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C785" w14:textId="77777777" w:rsidR="00B52F93" w:rsidRDefault="00612A37" w:rsidP="00B52F93">
      <w:pPr>
        <w:pStyle w:val="Nadpis2"/>
        <w:jc w:val="left"/>
        <w:rPr>
          <w:rFonts w:eastAsiaTheme="minorHAnsi"/>
          <w:sz w:val="24"/>
          <w:szCs w:val="24"/>
        </w:rPr>
      </w:pPr>
      <w:bookmarkStart w:id="0" w:name="_Toc65804174"/>
      <w:r w:rsidRPr="00612A37">
        <w:rPr>
          <w:rFonts w:eastAsiaTheme="minorHAnsi"/>
          <w:sz w:val="24"/>
          <w:szCs w:val="24"/>
        </w:rPr>
        <w:t>Městský přebor družstev mladšího žactva</w:t>
      </w:r>
      <w:bookmarkEnd w:id="0"/>
      <w:r w:rsidR="00B52F93">
        <w:rPr>
          <w:rFonts w:eastAsiaTheme="minorHAnsi"/>
          <w:sz w:val="24"/>
          <w:szCs w:val="24"/>
        </w:rPr>
        <w:t>– skupina A</w:t>
      </w:r>
    </w:p>
    <w:p w14:paraId="054FDD90" w14:textId="72DE22BD" w:rsidR="00612A37" w:rsidRPr="00612A37" w:rsidRDefault="00612A37" w:rsidP="00612A37">
      <w:pPr>
        <w:pStyle w:val="Nadpis2"/>
        <w:rPr>
          <w:rFonts w:eastAsiaTheme="minorHAnsi"/>
          <w:sz w:val="24"/>
          <w:szCs w:val="24"/>
        </w:rPr>
      </w:pPr>
    </w:p>
    <w:p w14:paraId="1325DA20" w14:textId="2C62CFDC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Celá soutěž MPD mladšího žactva se skládá ze tří části, z nichž první část se uskuteční v jarních měsících (</w:t>
      </w:r>
      <w:proofErr w:type="gramStart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březen – červen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), druhá a třetí část v září. Ve všech částech soutěže startují společná družstva žáků a žákyň, která mají maximálně 24 členů. Z tohoto počtu může být maximálně 12 žáků. Letos se z důvodů pandemie COVID 19 neuskutečn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il 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přespolní běh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a jedno kolo kvalifikace</w:t>
      </w:r>
    </w:p>
    <w:p w14:paraId="2E2DBA8B" w14:textId="38790A8C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První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kvalifikace se skládá ze tří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(dvou)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soutěžních kol, která proběhnou na dráze formou střídání dvojice disciplín. Dvojice disciplín se u žádného závodníka nesmí opakovat.</w:t>
      </w:r>
    </w:p>
    <w:p w14:paraId="2B5A33D3" w14:textId="77777777" w:rsidR="00612A37" w:rsidRPr="00612A37" w:rsidRDefault="00612A37" w:rsidP="00612A37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Druhá část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– semifinálová kola se uskuteční ve čtyřech semifinálových skupinách (A, B, C, D) jako jednokolová soutěž v rozsahu disciplín mladšího žactva. Umístění v semifinálových skupinách rozhoduje o postupu do třetí části MPD mladšího žactva.</w:t>
      </w:r>
    </w:p>
    <w:p w14:paraId="2E4E1A33" w14:textId="152173A9" w:rsidR="00612A37" w:rsidRDefault="00612A37" w:rsidP="00612A37">
      <w:pPr>
        <w:jc w:val="both"/>
      </w:pPr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 xml:space="preserve">Třetí </w:t>
      </w:r>
      <w:proofErr w:type="gramStart"/>
      <w:r w:rsidRPr="00612A37">
        <w:rPr>
          <w:rFonts w:ascii="Tahoma" w:hAnsi="Tahoma" w:cs="Tahoma"/>
          <w:b/>
          <w:color w:val="000000" w:themeColor="text1"/>
          <w:sz w:val="20"/>
          <w:szCs w:val="20"/>
        </w:rPr>
        <w:t>čás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>t - finále</w:t>
      </w:r>
      <w:proofErr w:type="gramEnd"/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se uskuteční jako jednokolová soutěž ve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čtyřech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 finálových skupinách (A, B, C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, D</w:t>
      </w:r>
      <w:r w:rsidRPr="00612A37">
        <w:rPr>
          <w:rFonts w:ascii="Tahoma" w:hAnsi="Tahoma" w:cs="Tahoma"/>
          <w:bCs/>
          <w:color w:val="000000" w:themeColor="text1"/>
          <w:sz w:val="20"/>
          <w:szCs w:val="20"/>
        </w:rPr>
        <w:t xml:space="preserve">) v rozsahu disciplín mladšího žactva. Ve finále A se rozhoduje o umístění na 1. - 8. místě MPD. Vítězné družstvo se stává Přeborníkem Prahy. </w:t>
      </w:r>
    </w:p>
    <w:p w14:paraId="3EB8B99E" w14:textId="153E7726" w:rsidR="007268B3" w:rsidRDefault="007268B3" w:rsidP="00B52F93">
      <w:pPr>
        <w:pStyle w:val="Nadpis2"/>
        <w:jc w:val="lef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Účastníci soutěže s</w:t>
      </w:r>
      <w:r>
        <w:rPr>
          <w:rFonts w:eastAsiaTheme="minorHAnsi"/>
          <w:sz w:val="20"/>
          <w:szCs w:val="20"/>
        </w:rPr>
        <w:t>kupina A</w:t>
      </w:r>
    </w:p>
    <w:tbl>
      <w:tblPr>
        <w:tblStyle w:val="Mkatabulky"/>
        <w:tblW w:w="2413" w:type="dxa"/>
        <w:tblInd w:w="0" w:type="dxa"/>
        <w:tblLook w:val="04A0" w:firstRow="1" w:lastRow="0" w:firstColumn="1" w:lastColumn="0" w:noHBand="0" w:noVBand="1"/>
      </w:tblPr>
      <w:tblGrid>
        <w:gridCol w:w="2413"/>
      </w:tblGrid>
      <w:tr w:rsidR="007268B3" w:rsidRPr="007268B3" w14:paraId="7276CD9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6D65B8FE" w14:textId="77777777" w:rsidR="007268B3" w:rsidRPr="007268B3" w:rsidRDefault="007268B3" w:rsidP="007268B3">
            <w:pPr>
              <w:spacing w:after="160"/>
            </w:pPr>
            <w:r w:rsidRPr="007268B3">
              <w:t>ASK Slavia Praha A</w:t>
            </w:r>
          </w:p>
        </w:tc>
      </w:tr>
      <w:tr w:rsidR="007268B3" w:rsidRPr="007268B3" w14:paraId="2F1AA7FE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52B9706B" w14:textId="77777777" w:rsidR="007268B3" w:rsidRPr="007268B3" w:rsidRDefault="007268B3" w:rsidP="007268B3">
            <w:pPr>
              <w:spacing w:after="160"/>
            </w:pPr>
            <w:r w:rsidRPr="007268B3">
              <w:t>ASK Slavia Praha B</w:t>
            </w:r>
          </w:p>
        </w:tc>
      </w:tr>
      <w:tr w:rsidR="007268B3" w:rsidRPr="007268B3" w14:paraId="49E994B8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CAB7D10" w14:textId="77777777" w:rsidR="007268B3" w:rsidRPr="007268B3" w:rsidRDefault="007268B3" w:rsidP="007268B3">
            <w:pPr>
              <w:spacing w:after="160"/>
            </w:pPr>
            <w:r w:rsidRPr="007268B3">
              <w:t>ASK Slavia Praha C</w:t>
            </w:r>
          </w:p>
        </w:tc>
      </w:tr>
      <w:tr w:rsidR="007268B3" w:rsidRPr="007268B3" w14:paraId="623C3C14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0FB42BE" w14:textId="77777777" w:rsidR="007268B3" w:rsidRPr="007268B3" w:rsidRDefault="007268B3" w:rsidP="007268B3">
            <w:pPr>
              <w:spacing w:after="160"/>
            </w:pPr>
            <w:r w:rsidRPr="007268B3">
              <w:t>ASK Slavia Praha D</w:t>
            </w:r>
          </w:p>
        </w:tc>
      </w:tr>
      <w:tr w:rsidR="007268B3" w:rsidRPr="007268B3" w14:paraId="283267E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3BD9A8ED" w14:textId="77777777" w:rsidR="007268B3" w:rsidRPr="007268B3" w:rsidRDefault="007268B3" w:rsidP="007268B3">
            <w:pPr>
              <w:spacing w:after="160"/>
            </w:pPr>
            <w:r w:rsidRPr="007268B3">
              <w:t>A. C. Sparta Praha A</w:t>
            </w:r>
          </w:p>
        </w:tc>
      </w:tr>
      <w:tr w:rsidR="007268B3" w:rsidRPr="007268B3" w14:paraId="0BDF8779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30C83680" w14:textId="77777777" w:rsidR="007268B3" w:rsidRPr="007268B3" w:rsidRDefault="007268B3" w:rsidP="007268B3">
            <w:pPr>
              <w:spacing w:after="160"/>
            </w:pPr>
            <w:r w:rsidRPr="007268B3">
              <w:t>A. C. Sparta Praha B</w:t>
            </w:r>
          </w:p>
        </w:tc>
      </w:tr>
      <w:tr w:rsidR="007268B3" w:rsidRPr="007268B3" w14:paraId="1AD2F73B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195CDE90" w14:textId="77777777" w:rsidR="007268B3" w:rsidRPr="007268B3" w:rsidRDefault="007268B3" w:rsidP="007268B3">
            <w:pPr>
              <w:spacing w:after="160"/>
            </w:pPr>
            <w:r w:rsidRPr="007268B3">
              <w:t xml:space="preserve">SK </w:t>
            </w:r>
            <w:proofErr w:type="spellStart"/>
            <w:r w:rsidRPr="007268B3">
              <w:t>Aktis</w:t>
            </w:r>
            <w:proofErr w:type="spellEnd"/>
            <w:r w:rsidRPr="007268B3">
              <w:t xml:space="preserve"> Praha A</w:t>
            </w:r>
          </w:p>
        </w:tc>
      </w:tr>
      <w:tr w:rsidR="007268B3" w:rsidRPr="007268B3" w14:paraId="415D80B3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A635FC3" w14:textId="77777777" w:rsidR="007268B3" w:rsidRPr="007268B3" w:rsidRDefault="007268B3" w:rsidP="007268B3">
            <w:pPr>
              <w:spacing w:after="160"/>
            </w:pPr>
            <w:r w:rsidRPr="007268B3">
              <w:t xml:space="preserve">SK </w:t>
            </w:r>
            <w:proofErr w:type="spellStart"/>
            <w:r w:rsidRPr="007268B3">
              <w:t>Aktis</w:t>
            </w:r>
            <w:proofErr w:type="spellEnd"/>
            <w:r w:rsidRPr="007268B3">
              <w:t xml:space="preserve"> Praha B</w:t>
            </w:r>
          </w:p>
        </w:tc>
      </w:tr>
      <w:tr w:rsidR="007268B3" w:rsidRPr="007268B3" w14:paraId="359EB71B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3B1F2A18" w14:textId="77777777" w:rsidR="007268B3" w:rsidRPr="007268B3" w:rsidRDefault="007268B3" w:rsidP="007268B3">
            <w:pPr>
              <w:spacing w:after="160"/>
            </w:pPr>
            <w:r w:rsidRPr="007268B3">
              <w:t>ŠSK Újezd nad Lesy</w:t>
            </w:r>
          </w:p>
        </w:tc>
      </w:tr>
      <w:tr w:rsidR="007268B3" w:rsidRPr="007268B3" w14:paraId="41C8F46F" w14:textId="77777777" w:rsidTr="00B52F93">
        <w:trPr>
          <w:trHeight w:hRule="exact" w:val="284"/>
        </w:trPr>
        <w:tc>
          <w:tcPr>
            <w:tcW w:w="2413" w:type="dxa"/>
            <w:hideMark/>
          </w:tcPr>
          <w:p w14:paraId="24E35F3A" w14:textId="77777777" w:rsidR="007268B3" w:rsidRPr="007268B3" w:rsidRDefault="007268B3" w:rsidP="007268B3">
            <w:pPr>
              <w:spacing w:after="160"/>
            </w:pPr>
            <w:r w:rsidRPr="007268B3">
              <w:t>AK Vega</w:t>
            </w:r>
          </w:p>
        </w:tc>
      </w:tr>
    </w:tbl>
    <w:p w14:paraId="10F72A68" w14:textId="77777777" w:rsidR="007268B3" w:rsidRDefault="007268B3" w:rsidP="007268B3"/>
    <w:tbl>
      <w:tblPr>
        <w:tblStyle w:val="Svtlmkatabulky1"/>
        <w:tblW w:w="8075" w:type="dxa"/>
        <w:tblInd w:w="0" w:type="dxa"/>
        <w:tblLook w:val="04A0" w:firstRow="1" w:lastRow="0" w:firstColumn="1" w:lastColumn="0" w:noHBand="0" w:noVBand="1"/>
      </w:tblPr>
      <w:tblGrid>
        <w:gridCol w:w="846"/>
        <w:gridCol w:w="1589"/>
        <w:gridCol w:w="1610"/>
        <w:gridCol w:w="1904"/>
        <w:gridCol w:w="2126"/>
      </w:tblGrid>
      <w:tr w:rsidR="007268B3" w14:paraId="47B64C59" w14:textId="77777777" w:rsidTr="00B52F93"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22A3AE" w14:textId="77777777" w:rsidR="007268B3" w:rsidRDefault="007268B3">
            <w:pPr>
              <w:pStyle w:val="Nadpis2"/>
              <w:spacing w:line="240" w:lineRule="auto"/>
              <w:rPr>
                <w:rFonts w:eastAsia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CEE4A7D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konání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AC760C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Místo konání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39A5FE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Pořadatel soutěže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1A1D006" w14:textId="77777777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Termín pro přihlášení</w:t>
            </w:r>
          </w:p>
        </w:tc>
      </w:tr>
      <w:tr w:rsidR="007268B3" w14:paraId="3B8B8B0F" w14:textId="77777777" w:rsidTr="00B52F93">
        <w:trPr>
          <w:trHeight w:val="302"/>
        </w:trPr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79BC7D3" w14:textId="6CD1DDC7" w:rsidR="007268B3" w:rsidRDefault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1.kolo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4DCD28" w14:textId="6059F07A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8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 xml:space="preserve">. 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6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. 202</w:t>
            </w:r>
            <w:r>
              <w:rPr>
                <w:rFonts w:eastAsiaTheme="min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9C459C3" w14:textId="5A81F7B5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b w:val="0"/>
                <w:bCs/>
                <w:sz w:val="20"/>
                <w:szCs w:val="20"/>
              </w:rPr>
              <w:t>Podvinný</w:t>
            </w:r>
            <w:proofErr w:type="spellEnd"/>
            <w:r>
              <w:rPr>
                <w:rFonts w:eastAsiaTheme="minorHAnsi"/>
                <w:b w:val="0"/>
                <w:bCs/>
                <w:sz w:val="20"/>
                <w:szCs w:val="20"/>
              </w:rPr>
              <w:t xml:space="preserve"> mlýn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B46CC6" w14:textId="02B291DB" w:rsidR="007268B3" w:rsidRDefault="007268B3" w:rsidP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A.C. Sparta Praha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0BDC716" w14:textId="0D67191D" w:rsidR="007268B3" w:rsidRDefault="0088002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7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 xml:space="preserve">. 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>6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>. 202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>1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 xml:space="preserve"> 22:00</w:t>
            </w:r>
          </w:p>
        </w:tc>
      </w:tr>
      <w:tr w:rsidR="007268B3" w14:paraId="389D676C" w14:textId="77777777" w:rsidTr="00B52F93">
        <w:trPr>
          <w:trHeight w:val="302"/>
        </w:trPr>
        <w:tc>
          <w:tcPr>
            <w:tcW w:w="8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655C1" w14:textId="07E57BD7" w:rsidR="007268B3" w:rsidRDefault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2.kolo</w:t>
            </w:r>
          </w:p>
        </w:tc>
        <w:tc>
          <w:tcPr>
            <w:tcW w:w="15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4BAF6" w14:textId="2D1BED7A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23.6.2021</w:t>
            </w:r>
          </w:p>
        </w:tc>
        <w:tc>
          <w:tcPr>
            <w:tcW w:w="16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52DC8" w14:textId="5016DAFF" w:rsidR="007268B3" w:rsidRDefault="007268B3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Vokovice</w:t>
            </w:r>
          </w:p>
        </w:tc>
        <w:tc>
          <w:tcPr>
            <w:tcW w:w="19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A3742" w14:textId="4111966A" w:rsidR="007268B3" w:rsidRDefault="007268B3" w:rsidP="007268B3">
            <w:pPr>
              <w:pStyle w:val="Nadpis2"/>
              <w:spacing w:line="240" w:lineRule="auto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 xml:space="preserve">SK </w:t>
            </w:r>
            <w:proofErr w:type="spellStart"/>
            <w:r>
              <w:rPr>
                <w:rFonts w:eastAsiaTheme="minorHAnsi"/>
                <w:b w:val="0"/>
                <w:bCs/>
                <w:sz w:val="20"/>
                <w:szCs w:val="20"/>
              </w:rPr>
              <w:t>Aktis</w:t>
            </w:r>
            <w:proofErr w:type="spellEnd"/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6C482" w14:textId="4082B7E0" w:rsidR="007268B3" w:rsidRDefault="00880020">
            <w:pPr>
              <w:pStyle w:val="Nadpis2"/>
              <w:spacing w:line="240" w:lineRule="auto"/>
              <w:jc w:val="center"/>
              <w:outlineLvl w:val="1"/>
              <w:rPr>
                <w:rFonts w:eastAsiaTheme="minorHAnsi"/>
                <w:b w:val="0"/>
                <w:bCs/>
                <w:sz w:val="20"/>
                <w:szCs w:val="20"/>
              </w:rPr>
            </w:pPr>
            <w:r>
              <w:rPr>
                <w:rFonts w:eastAsiaTheme="minorHAnsi"/>
                <w:b w:val="0"/>
                <w:bCs/>
                <w:sz w:val="20"/>
                <w:szCs w:val="20"/>
              </w:rPr>
              <w:t>22</w:t>
            </w:r>
            <w:r w:rsidR="007268B3">
              <w:rPr>
                <w:rFonts w:eastAsiaTheme="minorHAnsi"/>
                <w:b w:val="0"/>
                <w:bCs/>
                <w:sz w:val="20"/>
                <w:szCs w:val="20"/>
              </w:rPr>
              <w:t>. 6. 2021 22:00</w:t>
            </w:r>
          </w:p>
        </w:tc>
      </w:tr>
    </w:tbl>
    <w:p w14:paraId="73627FDC" w14:textId="64E3CF8D" w:rsidR="007268B3" w:rsidRDefault="007268B3" w:rsidP="007268B3">
      <w:pPr>
        <w:pStyle w:val="Nadpis2"/>
        <w:rPr>
          <w:rFonts w:eastAsiaTheme="minorHAnsi"/>
          <w:b w:val="0"/>
          <w:bCs/>
          <w:sz w:val="20"/>
          <w:szCs w:val="20"/>
        </w:rPr>
      </w:pPr>
    </w:p>
    <w:p w14:paraId="74463125" w14:textId="77777777" w:rsidR="007268B3" w:rsidRPr="00844FEC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Pro soutěže v kvalifikačních kolech byly vytvořeny čtyři kombinace dvou disciplín v následujícím složení:</w:t>
      </w:r>
    </w:p>
    <w:p w14:paraId="43D84FA7" w14:textId="77777777" w:rsidR="007268B3" w:rsidRPr="00844FEC" w:rsidRDefault="007268B3" w:rsidP="00B52F9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žáci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3kg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5C749335" w14:textId="45E08765" w:rsidR="007268B3" w:rsidRDefault="007268B3" w:rsidP="00B52F9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žákyně</w:t>
      </w:r>
      <w:r w:rsidRPr="00844FEC">
        <w:rPr>
          <w:rFonts w:eastAsiaTheme="minorHAnsi"/>
          <w:b w:val="0"/>
          <w:bCs/>
          <w:sz w:val="20"/>
          <w:szCs w:val="20"/>
        </w:rPr>
        <w:tab/>
        <w:t xml:space="preserve">(60 m + skok vysoký), (150 m + vrh koulí </w:t>
      </w:r>
      <w:proofErr w:type="gramStart"/>
      <w:r w:rsidRPr="00844FEC">
        <w:rPr>
          <w:rFonts w:eastAsiaTheme="minorHAnsi"/>
          <w:b w:val="0"/>
          <w:bCs/>
          <w:sz w:val="20"/>
          <w:szCs w:val="20"/>
        </w:rPr>
        <w:t>2kg</w:t>
      </w:r>
      <w:proofErr w:type="gramEnd"/>
      <w:r w:rsidRPr="00844FEC">
        <w:rPr>
          <w:rFonts w:eastAsiaTheme="minorHAnsi"/>
          <w:b w:val="0"/>
          <w:bCs/>
          <w:sz w:val="20"/>
          <w:szCs w:val="20"/>
        </w:rPr>
        <w:t>), (60 m př. + dálka), (800 m + kriket)</w:t>
      </w:r>
    </w:p>
    <w:p w14:paraId="51B7170A" w14:textId="77777777" w:rsidR="00B52F93" w:rsidRPr="00B52F93" w:rsidRDefault="00B52F93" w:rsidP="00B52F93">
      <w:pPr>
        <w:spacing w:after="0"/>
      </w:pPr>
    </w:p>
    <w:p w14:paraId="7F40346A" w14:textId="77777777" w:rsidR="007268B3" w:rsidRPr="00844FEC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Závodník družstva musí v každém kvalifikačním kole absolvovat jinou kombinaci dvou disciplín. Opakování stejné kombinace je považováno za neoprávněný start se všemi důsledky z toho vyplývající.</w:t>
      </w:r>
    </w:p>
    <w:p w14:paraId="5D27B061" w14:textId="3A58C394" w:rsidR="007268B3" w:rsidRDefault="007268B3" w:rsidP="00844FEC">
      <w:pPr>
        <w:pStyle w:val="Nadpis2"/>
        <w:rPr>
          <w:rFonts w:eastAsiaTheme="minorHAnsi"/>
          <w:b w:val="0"/>
          <w:bCs/>
          <w:sz w:val="20"/>
          <w:szCs w:val="20"/>
        </w:rPr>
      </w:pPr>
      <w:r w:rsidRPr="00844FEC">
        <w:rPr>
          <w:rFonts w:eastAsiaTheme="minorHAnsi"/>
          <w:b w:val="0"/>
          <w:bCs/>
          <w:sz w:val="20"/>
          <w:szCs w:val="20"/>
        </w:rPr>
        <w:t>Ve smíšené štafetě 4x60 m (2 žáci + 2 žákyně), která je zařazena na úvod každého kvalifikačního kola, mohou startovat maximálně 4 štafety za každé družstvo.</w:t>
      </w:r>
    </w:p>
    <w:p w14:paraId="005B9D4B" w14:textId="77777777" w:rsidR="00B52F93" w:rsidRPr="00B52F93" w:rsidRDefault="00B52F93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V technických disciplínách má každý účastník čtyři pokusy. Základní výška pro skok vysoký žákyň je stanovena na 103 cm, pro skok vysoký žáků na 108 cm.</w:t>
      </w:r>
    </w:p>
    <w:p w14:paraId="55ADF23A" w14:textId="77BE02AE" w:rsidR="00B52F93" w:rsidRDefault="00B52F93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Kvalifikace je prvním stupněm soutěže, a proto pro semifinálová a finálová kola soutěže je možné provést přesun závodníků mezi družstvy klubu.</w:t>
      </w:r>
    </w:p>
    <w:p w14:paraId="4F79C428" w14:textId="77777777" w:rsidR="00880020" w:rsidRPr="00B52F93" w:rsidRDefault="00880020" w:rsidP="00B52F93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0D328CD1" w14:textId="77777777" w:rsidR="00B52F93" w:rsidRPr="00B52F93" w:rsidRDefault="00B52F93" w:rsidP="00B52F93">
      <w:pPr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lastRenderedPageBreak/>
        <w:t xml:space="preserve">Časový pořad kvalifikačních kol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52F93" w:rsidRPr="00B52F93" w14:paraId="1EC043A6" w14:textId="77777777" w:rsidTr="001717BC">
        <w:tc>
          <w:tcPr>
            <w:tcW w:w="1510" w:type="dxa"/>
          </w:tcPr>
          <w:p w14:paraId="6750E57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16:30</w:t>
            </w:r>
          </w:p>
        </w:tc>
        <w:tc>
          <w:tcPr>
            <w:tcW w:w="1510" w:type="dxa"/>
          </w:tcPr>
          <w:p w14:paraId="257F37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4x60 m </w:t>
            </w:r>
          </w:p>
        </w:tc>
        <w:tc>
          <w:tcPr>
            <w:tcW w:w="1510" w:type="dxa"/>
          </w:tcPr>
          <w:p w14:paraId="1C71E7D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8D8058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725A32B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958625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1C14BBCE" w14:textId="77777777" w:rsidTr="001717BC">
        <w:tc>
          <w:tcPr>
            <w:tcW w:w="1510" w:type="dxa"/>
          </w:tcPr>
          <w:p w14:paraId="50EFEDB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16:45</w:t>
            </w:r>
          </w:p>
        </w:tc>
        <w:tc>
          <w:tcPr>
            <w:tcW w:w="1510" w:type="dxa"/>
          </w:tcPr>
          <w:p w14:paraId="1F7EE74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627BADA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3DC1496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1" w:type="dxa"/>
          </w:tcPr>
          <w:p w14:paraId="3B2A435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F67618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134EA5F9" w14:textId="77777777" w:rsidTr="001717BC">
        <w:tc>
          <w:tcPr>
            <w:tcW w:w="1510" w:type="dxa"/>
          </w:tcPr>
          <w:p w14:paraId="62757FD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16:50</w:t>
            </w:r>
          </w:p>
        </w:tc>
        <w:tc>
          <w:tcPr>
            <w:tcW w:w="1510" w:type="dxa"/>
          </w:tcPr>
          <w:p w14:paraId="50B52E5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1BEDED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2278FE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1" w:type="dxa"/>
          </w:tcPr>
          <w:p w14:paraId="16B93DA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B7E31F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924E6D4" w14:textId="77777777" w:rsidTr="001717BC">
        <w:tc>
          <w:tcPr>
            <w:tcW w:w="1510" w:type="dxa"/>
          </w:tcPr>
          <w:p w14:paraId="4B41F68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16:55</w:t>
            </w:r>
          </w:p>
        </w:tc>
        <w:tc>
          <w:tcPr>
            <w:tcW w:w="1510" w:type="dxa"/>
          </w:tcPr>
          <w:p w14:paraId="3C9AA3C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1389FF3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3011508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234B199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20B74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48A19E67" w14:textId="77777777" w:rsidTr="001717BC">
        <w:tc>
          <w:tcPr>
            <w:tcW w:w="1510" w:type="dxa"/>
          </w:tcPr>
          <w:p w14:paraId="47B8356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17:10</w:t>
            </w:r>
          </w:p>
        </w:tc>
        <w:tc>
          <w:tcPr>
            <w:tcW w:w="1510" w:type="dxa"/>
          </w:tcPr>
          <w:p w14:paraId="00E5507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784D9B5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544DEAF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C3CFE1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5AECC72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8BE604D" w14:textId="77777777" w:rsidTr="001717BC">
        <w:tc>
          <w:tcPr>
            <w:tcW w:w="1510" w:type="dxa"/>
          </w:tcPr>
          <w:p w14:paraId="7B46B0D4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17:30</w:t>
            </w:r>
          </w:p>
        </w:tc>
        <w:tc>
          <w:tcPr>
            <w:tcW w:w="1510" w:type="dxa"/>
          </w:tcPr>
          <w:p w14:paraId="61FAA5E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67BC917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825AC0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45063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B0C7A5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06F1A38D" w14:textId="77777777" w:rsidTr="001717BC">
        <w:tc>
          <w:tcPr>
            <w:tcW w:w="1510" w:type="dxa"/>
          </w:tcPr>
          <w:p w14:paraId="6A815E1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17:50</w:t>
            </w:r>
          </w:p>
        </w:tc>
        <w:tc>
          <w:tcPr>
            <w:tcW w:w="1510" w:type="dxa"/>
          </w:tcPr>
          <w:p w14:paraId="000446D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př.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10" w:type="dxa"/>
          </w:tcPr>
          <w:p w14:paraId="3F1E8AC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Výška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11C005D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Kriket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1" w:type="dxa"/>
          </w:tcPr>
          <w:p w14:paraId="0EACB3E5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27E00CE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6D5CDA26" w14:textId="77777777" w:rsidTr="001717BC">
        <w:tc>
          <w:tcPr>
            <w:tcW w:w="1510" w:type="dxa"/>
          </w:tcPr>
          <w:p w14:paraId="7F1BFAF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17:55</w:t>
            </w:r>
          </w:p>
        </w:tc>
        <w:tc>
          <w:tcPr>
            <w:tcW w:w="1510" w:type="dxa"/>
          </w:tcPr>
          <w:p w14:paraId="6F78A08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1B3A5E1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Dálka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63EF50D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Koule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1" w:type="dxa"/>
          </w:tcPr>
          <w:p w14:paraId="6EFC8F4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A12C6AD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1B79336" w14:textId="77777777" w:rsidTr="001717BC">
        <w:tc>
          <w:tcPr>
            <w:tcW w:w="1510" w:type="dxa"/>
          </w:tcPr>
          <w:p w14:paraId="1E29D4F3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18:05</w:t>
            </w:r>
          </w:p>
        </w:tc>
        <w:tc>
          <w:tcPr>
            <w:tcW w:w="1510" w:type="dxa"/>
          </w:tcPr>
          <w:p w14:paraId="45DB2C8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60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Žci</w:t>
            </w:r>
            <w:proofErr w:type="spellEnd"/>
          </w:p>
        </w:tc>
        <w:tc>
          <w:tcPr>
            <w:tcW w:w="1510" w:type="dxa"/>
          </w:tcPr>
          <w:p w14:paraId="0448A82B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72681AA9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ED3C99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3DE8A96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6ACFD95" w14:textId="77777777" w:rsidTr="001717BC">
        <w:tc>
          <w:tcPr>
            <w:tcW w:w="1510" w:type="dxa"/>
          </w:tcPr>
          <w:p w14:paraId="1A973A56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18:20</w:t>
            </w:r>
          </w:p>
        </w:tc>
        <w:tc>
          <w:tcPr>
            <w:tcW w:w="1510" w:type="dxa"/>
          </w:tcPr>
          <w:p w14:paraId="36A5C62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150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10B019B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4ED66C5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130866E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445FB4EF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52F93" w:rsidRPr="00B52F93" w14:paraId="22B2D4E3" w14:textId="77777777" w:rsidTr="001717BC">
        <w:tc>
          <w:tcPr>
            <w:tcW w:w="1510" w:type="dxa"/>
          </w:tcPr>
          <w:p w14:paraId="5588FEEA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18:30</w:t>
            </w:r>
          </w:p>
        </w:tc>
        <w:tc>
          <w:tcPr>
            <w:tcW w:w="1510" w:type="dxa"/>
          </w:tcPr>
          <w:p w14:paraId="03A84348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800 m </w:t>
            </w:r>
            <w:proofErr w:type="spellStart"/>
            <w:r w:rsidRPr="00B52F93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Žky</w:t>
            </w:r>
            <w:proofErr w:type="spellEnd"/>
          </w:p>
        </w:tc>
        <w:tc>
          <w:tcPr>
            <w:tcW w:w="1510" w:type="dxa"/>
          </w:tcPr>
          <w:p w14:paraId="6929E6B0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0" w:type="dxa"/>
          </w:tcPr>
          <w:p w14:paraId="0783DD5C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68CFC9B7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14:paraId="067A73A2" w14:textId="77777777" w:rsidR="00B52F93" w:rsidRPr="00B52F93" w:rsidRDefault="00B52F93" w:rsidP="001717BC">
            <w:pP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D320495" w14:textId="77777777" w:rsidR="007268B3" w:rsidRPr="007268B3" w:rsidRDefault="007268B3" w:rsidP="007268B3"/>
    <w:p w14:paraId="3629E9C3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Bodování</w:t>
      </w:r>
    </w:p>
    <w:p w14:paraId="00F9B91B" w14:textId="77777777" w:rsidR="00B52F93" w:rsidRPr="00B52F93" w:rsidRDefault="00B52F93" w:rsidP="001717BC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V každé disciplíně dvojbojů se boduje pomocnými body umístění na prvním (24 bodů) až dvacátém čtvrtém místě (1 bod). V disciplíně bodují vždy dva nejlepší závodníci/závodnice každého družstva, včetně štafet při dodržení pravidla o startech v kombinacích disciplín. Na základě takto přidělených pomocných bodů vznikne pořadí družstev a jsou přiděleny hlavní body v každém kvalifikačním kole.</w:t>
      </w:r>
    </w:p>
    <w:p w14:paraId="073EFD6E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/>
          <w:color w:val="000000" w:themeColor="text1"/>
          <w:sz w:val="20"/>
          <w:szCs w:val="20"/>
        </w:rPr>
        <w:t>Postup do semifinálových skupin</w:t>
      </w:r>
    </w:p>
    <w:p w14:paraId="168D166B" w14:textId="0792BFEB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Po součtu hlavních bodů po čtyřech kvalifikačních kolech vznikne pořadí družstev, na základě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 xml:space="preserve"> kterého postoupí všechna družstva do čtyř semifinálových skupin (A, B, C, D) podle následujícího klíče:</w:t>
      </w:r>
    </w:p>
    <w:p w14:paraId="3DA1C15A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A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A1, B2, C3, D4, A5, B6, C7, D8, A9, B10</w:t>
      </w:r>
    </w:p>
    <w:p w14:paraId="01837DEB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B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B1, C2, D3, A4, B5, C6, D7, A8, B9, C10</w:t>
      </w:r>
    </w:p>
    <w:p w14:paraId="2C823E7E" w14:textId="77777777" w:rsidR="00B52F93" w:rsidRPr="00B52F93" w:rsidRDefault="00B52F93" w:rsidP="001717BC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C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C1, D2, A3, B4, C5, D6, A7, B8, C9, D10</w:t>
      </w:r>
    </w:p>
    <w:p w14:paraId="1BA4425E" w14:textId="77777777" w:rsidR="00B52F93" w:rsidRPr="00B52F93" w:rsidRDefault="00B52F93" w:rsidP="001717BC">
      <w:pPr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>Semifinále D</w:t>
      </w:r>
      <w:r w:rsidRPr="00B52F93">
        <w:rPr>
          <w:rFonts w:ascii="Tahoma" w:hAnsi="Tahoma" w:cs="Tahoma"/>
          <w:bCs/>
          <w:color w:val="000000" w:themeColor="text1"/>
          <w:sz w:val="20"/>
          <w:szCs w:val="20"/>
        </w:rPr>
        <w:tab/>
        <w:t>D1, A2, B3, C4, D5, A6, B7, C8, D9, A10</w:t>
      </w:r>
    </w:p>
    <w:p w14:paraId="12B11C5C" w14:textId="77777777" w:rsidR="00B52F93" w:rsidRDefault="00B52F93" w:rsidP="007268B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</w:p>
    <w:p w14:paraId="3BFCC276" w14:textId="36AEDD2F" w:rsidR="007268B3" w:rsidRDefault="007268B3" w:rsidP="007268B3">
      <w:pPr>
        <w:pStyle w:val="Nadpis2"/>
        <w:spacing w:after="0"/>
        <w:rPr>
          <w:rFonts w:eastAsiaTheme="minorHAnsi"/>
          <w:b w:val="0"/>
          <w:bCs/>
          <w:sz w:val="20"/>
          <w:szCs w:val="20"/>
        </w:rPr>
      </w:pPr>
      <w:r>
        <w:rPr>
          <w:rFonts w:eastAsiaTheme="minorHAnsi"/>
          <w:b w:val="0"/>
          <w:bCs/>
          <w:sz w:val="20"/>
          <w:szCs w:val="20"/>
        </w:rPr>
        <w:t xml:space="preserve">Adriana Dvořáková – řídící pracovník, skupina </w:t>
      </w:r>
      <w:r w:rsidR="00B52F93">
        <w:rPr>
          <w:rFonts w:eastAsiaTheme="minorHAnsi"/>
          <w:b w:val="0"/>
          <w:bCs/>
          <w:sz w:val="20"/>
          <w:szCs w:val="20"/>
        </w:rPr>
        <w:t>A</w:t>
      </w:r>
    </w:p>
    <w:p w14:paraId="6ABD0866" w14:textId="77777777" w:rsidR="007268B3" w:rsidRDefault="007268B3" w:rsidP="007268B3">
      <w:pPr>
        <w:rPr>
          <w:bCs/>
          <w:sz w:val="20"/>
          <w:szCs w:val="20"/>
        </w:rPr>
      </w:pPr>
    </w:p>
    <w:sectPr w:rsidR="00726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B3"/>
    <w:rsid w:val="00612A37"/>
    <w:rsid w:val="007268B3"/>
    <w:rsid w:val="00844FEC"/>
    <w:rsid w:val="00880020"/>
    <w:rsid w:val="00B5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88DF"/>
  <w15:chartTrackingRefBased/>
  <w15:docId w15:val="{313D73A6-ABC9-4797-B9A5-5624C9A9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8B3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44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268B3"/>
    <w:pPr>
      <w:jc w:val="both"/>
      <w:outlineLvl w:val="1"/>
    </w:pPr>
    <w:rPr>
      <w:rFonts w:ascii="Tahoma" w:eastAsia="Times New Roman" w:hAnsi="Tahoma" w:cs="Tahoma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268B3"/>
    <w:rPr>
      <w:rFonts w:ascii="Tahoma" w:eastAsia="Times New Roman" w:hAnsi="Tahoma" w:cs="Tahoma"/>
      <w:b/>
      <w:color w:val="000000" w:themeColor="text1"/>
      <w:sz w:val="32"/>
      <w:szCs w:val="32"/>
    </w:rPr>
  </w:style>
  <w:style w:type="table" w:styleId="Mkatabulky">
    <w:name w:val="Table Grid"/>
    <w:basedOn w:val="Normlntabulka"/>
    <w:uiPriority w:val="39"/>
    <w:rsid w:val="007268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7268B3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44F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844FE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CAS8</cp:lastModifiedBy>
  <cp:revision>1</cp:revision>
  <dcterms:created xsi:type="dcterms:W3CDTF">2021-06-04T16:15:00Z</dcterms:created>
  <dcterms:modified xsi:type="dcterms:W3CDTF">2021-06-04T16:58:00Z</dcterms:modified>
</cp:coreProperties>
</file>